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D85" w:rsidRDefault="00B64D85" w:rsidP="001F024C">
      <w:pPr>
        <w:ind w:left="360"/>
        <w:jc w:val="center"/>
        <w:rPr>
          <w:rFonts w:ascii="Arial" w:hAnsi="Arial" w:cs="Arial"/>
          <w:b/>
          <w:sz w:val="32"/>
          <w:szCs w:val="32"/>
        </w:rPr>
      </w:pPr>
    </w:p>
    <w:p w:rsidR="0087689D" w:rsidRPr="00B64D85" w:rsidRDefault="007B65E5" w:rsidP="001F024C">
      <w:pPr>
        <w:ind w:left="36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32"/>
          <w:szCs w:val="32"/>
        </w:rPr>
        <w:t>Human Age Institute abre la primera oficina en España para impulsar el talento universitario</w:t>
      </w:r>
    </w:p>
    <w:p w:rsidR="001F024C" w:rsidRPr="00B64D85" w:rsidRDefault="001F024C" w:rsidP="001F024C">
      <w:pPr>
        <w:ind w:left="360"/>
        <w:jc w:val="center"/>
        <w:rPr>
          <w:rFonts w:ascii="Arial" w:hAnsi="Arial" w:cs="Arial"/>
          <w:b/>
          <w:sz w:val="22"/>
          <w:szCs w:val="22"/>
        </w:rPr>
      </w:pPr>
    </w:p>
    <w:p w:rsidR="00B64D85" w:rsidRDefault="00B64D85" w:rsidP="00B64D85">
      <w:pPr>
        <w:ind w:left="1080"/>
        <w:rPr>
          <w:rFonts w:ascii="Arial" w:hAnsi="Arial" w:cs="Arial"/>
          <w:b/>
          <w:sz w:val="22"/>
          <w:szCs w:val="22"/>
        </w:rPr>
      </w:pPr>
    </w:p>
    <w:p w:rsidR="007B65E5" w:rsidRDefault="00777938" w:rsidP="007B65E5">
      <w:pPr>
        <w:numPr>
          <w:ilvl w:val="0"/>
          <w:numId w:val="8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Talent Hub es un </w:t>
      </w:r>
      <w:r w:rsidR="00A16E6F">
        <w:rPr>
          <w:rFonts w:ascii="Arial" w:hAnsi="Arial" w:cs="Arial"/>
          <w:b/>
          <w:sz w:val="22"/>
          <w:szCs w:val="22"/>
        </w:rPr>
        <w:t xml:space="preserve">espacio especializado para estudiantes universitarios ubicado en la sede de IL3 </w:t>
      </w:r>
      <w:r w:rsidR="007B65E5" w:rsidRPr="007B65E5">
        <w:rPr>
          <w:rFonts w:ascii="Arial" w:hAnsi="Arial" w:cs="Arial"/>
          <w:b/>
          <w:sz w:val="22"/>
          <w:szCs w:val="22"/>
        </w:rPr>
        <w:t>de la Universidad de Barcelona.</w:t>
      </w:r>
    </w:p>
    <w:p w:rsidR="007B65E5" w:rsidRDefault="007B65E5" w:rsidP="007B65E5">
      <w:pPr>
        <w:ind w:left="1080"/>
        <w:rPr>
          <w:rFonts w:ascii="Arial" w:hAnsi="Arial" w:cs="Arial"/>
          <w:b/>
          <w:sz w:val="22"/>
          <w:szCs w:val="22"/>
        </w:rPr>
      </w:pPr>
    </w:p>
    <w:p w:rsidR="007B65E5" w:rsidRPr="007B65E5" w:rsidRDefault="00777938" w:rsidP="007B65E5">
      <w:pPr>
        <w:numPr>
          <w:ilvl w:val="0"/>
          <w:numId w:val="8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El</w:t>
      </w:r>
      <w:r w:rsidR="007B65E5" w:rsidRPr="007B65E5">
        <w:rPr>
          <w:rFonts w:ascii="Arial" w:hAnsi="Arial" w:cs="Arial"/>
          <w:b/>
          <w:sz w:val="22"/>
          <w:szCs w:val="22"/>
        </w:rPr>
        <w:t xml:space="preserve"> objetivo es expandir esta iniciativa por </w:t>
      </w:r>
      <w:r w:rsidR="006A65A7">
        <w:rPr>
          <w:rFonts w:ascii="Arial" w:hAnsi="Arial" w:cs="Arial"/>
          <w:b/>
          <w:sz w:val="22"/>
          <w:szCs w:val="22"/>
        </w:rPr>
        <w:t xml:space="preserve">las principales </w:t>
      </w:r>
      <w:r w:rsidR="007B65E5" w:rsidRPr="007B65E5">
        <w:rPr>
          <w:rFonts w:ascii="Arial" w:hAnsi="Arial" w:cs="Arial"/>
          <w:b/>
          <w:sz w:val="22"/>
          <w:szCs w:val="22"/>
        </w:rPr>
        <w:t>universidades españolas en los</w:t>
      </w:r>
      <w:r w:rsidR="007B65E5">
        <w:rPr>
          <w:rFonts w:ascii="Arial" w:hAnsi="Arial" w:cs="Arial"/>
          <w:b/>
          <w:sz w:val="22"/>
          <w:szCs w:val="22"/>
        </w:rPr>
        <w:t xml:space="preserve"> próximos dos años.</w:t>
      </w:r>
    </w:p>
    <w:p w:rsidR="00C8534C" w:rsidRDefault="00C8534C" w:rsidP="00643AA3">
      <w:pPr>
        <w:rPr>
          <w:rFonts w:ascii="Arial" w:hAnsi="Arial" w:cs="Arial"/>
          <w:sz w:val="21"/>
          <w:szCs w:val="21"/>
        </w:rPr>
      </w:pPr>
    </w:p>
    <w:p w:rsidR="00B64D85" w:rsidRPr="00C8534C" w:rsidRDefault="00B64D85" w:rsidP="00643AA3">
      <w:pPr>
        <w:rPr>
          <w:rFonts w:ascii="Arial" w:hAnsi="Arial" w:cs="Arial"/>
          <w:sz w:val="21"/>
          <w:szCs w:val="21"/>
        </w:rPr>
      </w:pPr>
    </w:p>
    <w:p w:rsidR="005D59C7" w:rsidRDefault="00777938" w:rsidP="00411555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Barcelona, 4 de febrero de </w:t>
      </w:r>
      <w:r w:rsidR="005A4D7B">
        <w:rPr>
          <w:rFonts w:ascii="Arial" w:hAnsi="Arial" w:cs="Arial"/>
          <w:b/>
          <w:sz w:val="21"/>
          <w:szCs w:val="21"/>
        </w:rPr>
        <w:t xml:space="preserve"> 2</w:t>
      </w:r>
      <w:r>
        <w:rPr>
          <w:rFonts w:ascii="Arial" w:hAnsi="Arial" w:cs="Arial"/>
          <w:b/>
          <w:sz w:val="21"/>
          <w:szCs w:val="21"/>
        </w:rPr>
        <w:t>016</w:t>
      </w:r>
      <w:r w:rsidR="005A4D7B">
        <w:rPr>
          <w:rFonts w:ascii="Arial" w:hAnsi="Arial" w:cs="Arial"/>
          <w:b/>
          <w:sz w:val="21"/>
          <w:szCs w:val="21"/>
        </w:rPr>
        <w:t xml:space="preserve">.- </w:t>
      </w:r>
      <w:r w:rsidR="00C8534C">
        <w:rPr>
          <w:rFonts w:ascii="Arial" w:hAnsi="Arial" w:cs="Arial"/>
          <w:b/>
          <w:sz w:val="21"/>
          <w:szCs w:val="21"/>
        </w:rPr>
        <w:t xml:space="preserve"> </w:t>
      </w:r>
      <w:r w:rsidR="007B65E5" w:rsidRPr="00601C28">
        <w:rPr>
          <w:rFonts w:ascii="Arial" w:hAnsi="Arial" w:cs="Arial"/>
          <w:b/>
          <w:sz w:val="21"/>
          <w:szCs w:val="21"/>
        </w:rPr>
        <w:t xml:space="preserve">Human Age Institute, </w:t>
      </w:r>
      <w:r w:rsidR="007B65E5" w:rsidRPr="00601C28">
        <w:rPr>
          <w:rFonts w:ascii="Arial" w:hAnsi="Arial" w:cs="Arial"/>
          <w:sz w:val="21"/>
          <w:szCs w:val="21"/>
        </w:rPr>
        <w:t xml:space="preserve">la mayor iniciativa </w:t>
      </w:r>
      <w:r w:rsidR="007B65E5" w:rsidRPr="00B30E59">
        <w:rPr>
          <w:rFonts w:ascii="Arial" w:hAnsi="Arial" w:cs="Arial"/>
          <w:sz w:val="21"/>
          <w:szCs w:val="21"/>
        </w:rPr>
        <w:t>sobre talento</w:t>
      </w:r>
      <w:r w:rsidR="007B65E5" w:rsidRPr="00601C28">
        <w:rPr>
          <w:rFonts w:ascii="Arial" w:hAnsi="Arial" w:cs="Arial"/>
          <w:sz w:val="21"/>
          <w:szCs w:val="21"/>
        </w:rPr>
        <w:t xml:space="preserve"> en España impulsada por ManpowerGroup,</w:t>
      </w:r>
      <w:r w:rsidR="007B65E5">
        <w:rPr>
          <w:rFonts w:ascii="Arial" w:hAnsi="Arial" w:cs="Arial"/>
          <w:sz w:val="21"/>
          <w:szCs w:val="21"/>
        </w:rPr>
        <w:t xml:space="preserve"> acaba de inaugurar la primera oficina de nuestro país dedicada específicamente a impulsar el talento universitario. </w:t>
      </w:r>
      <w:r>
        <w:rPr>
          <w:rFonts w:ascii="Arial" w:hAnsi="Arial" w:cs="Arial"/>
          <w:sz w:val="21"/>
          <w:szCs w:val="21"/>
        </w:rPr>
        <w:t xml:space="preserve">Talent Hub es un </w:t>
      </w:r>
      <w:r w:rsidR="007B65E5">
        <w:rPr>
          <w:rFonts w:ascii="Arial" w:hAnsi="Arial" w:cs="Arial"/>
          <w:sz w:val="21"/>
          <w:szCs w:val="21"/>
        </w:rPr>
        <w:t xml:space="preserve"> innovador </w:t>
      </w:r>
      <w:r w:rsidR="00A16E6F">
        <w:rPr>
          <w:rFonts w:ascii="Arial" w:hAnsi="Arial" w:cs="Arial"/>
          <w:sz w:val="21"/>
          <w:szCs w:val="21"/>
        </w:rPr>
        <w:t>espacio</w:t>
      </w:r>
      <w:r w:rsidR="007B65E5">
        <w:rPr>
          <w:rFonts w:ascii="Arial" w:hAnsi="Arial" w:cs="Arial"/>
          <w:sz w:val="21"/>
          <w:szCs w:val="21"/>
        </w:rPr>
        <w:t xml:space="preserve"> de asesoramiento e orientación especializado </w:t>
      </w:r>
      <w:r>
        <w:rPr>
          <w:rFonts w:ascii="Arial" w:hAnsi="Arial" w:cs="Arial"/>
          <w:sz w:val="21"/>
          <w:szCs w:val="21"/>
        </w:rPr>
        <w:t xml:space="preserve">que </w:t>
      </w:r>
      <w:r w:rsidR="007B65E5">
        <w:rPr>
          <w:rFonts w:ascii="Arial" w:hAnsi="Arial" w:cs="Arial"/>
          <w:sz w:val="21"/>
          <w:szCs w:val="21"/>
        </w:rPr>
        <w:t xml:space="preserve">estará ubicado en la sede </w:t>
      </w:r>
      <w:r w:rsidR="00A16E6F">
        <w:rPr>
          <w:rFonts w:ascii="Arial" w:hAnsi="Arial" w:cs="Arial"/>
          <w:sz w:val="21"/>
          <w:szCs w:val="21"/>
        </w:rPr>
        <w:t>del Instituto de Formación Continua (IL3) de</w:t>
      </w:r>
      <w:r w:rsidR="007B65E5">
        <w:rPr>
          <w:rFonts w:ascii="Arial" w:hAnsi="Arial" w:cs="Arial"/>
          <w:sz w:val="21"/>
          <w:szCs w:val="21"/>
        </w:rPr>
        <w:t xml:space="preserve"> la Universidad de Barcelona. Su objetivo es proporcionar orientación, herramientas y recursos  a los jóvenes a lo largo de sus estudios universitarios, para que puedan afrontar con mayores garantí</w:t>
      </w:r>
      <w:r w:rsidR="00037229">
        <w:rPr>
          <w:rFonts w:ascii="Arial" w:hAnsi="Arial" w:cs="Arial"/>
          <w:sz w:val="21"/>
          <w:szCs w:val="21"/>
        </w:rPr>
        <w:t>as su entrada al mercado laboral</w:t>
      </w:r>
      <w:r w:rsidR="007B65E5">
        <w:rPr>
          <w:rFonts w:ascii="Arial" w:hAnsi="Arial" w:cs="Arial"/>
          <w:sz w:val="21"/>
          <w:szCs w:val="21"/>
        </w:rPr>
        <w:t xml:space="preserve"> y contribuir</w:t>
      </w:r>
      <w:r w:rsidR="00037229">
        <w:rPr>
          <w:rFonts w:ascii="Arial" w:hAnsi="Arial" w:cs="Arial"/>
          <w:sz w:val="21"/>
          <w:szCs w:val="21"/>
        </w:rPr>
        <w:t xml:space="preserve"> también</w:t>
      </w:r>
      <w:r w:rsidR="007B65E5">
        <w:rPr>
          <w:rFonts w:ascii="Arial" w:hAnsi="Arial" w:cs="Arial"/>
          <w:sz w:val="21"/>
          <w:szCs w:val="21"/>
        </w:rPr>
        <w:t xml:space="preserve"> a mejorar su </w:t>
      </w:r>
      <w:proofErr w:type="spellStart"/>
      <w:r w:rsidR="007B65E5">
        <w:rPr>
          <w:rFonts w:ascii="Arial" w:hAnsi="Arial" w:cs="Arial"/>
          <w:sz w:val="21"/>
          <w:szCs w:val="21"/>
        </w:rPr>
        <w:t>empleabilidad</w:t>
      </w:r>
      <w:proofErr w:type="spellEnd"/>
      <w:r w:rsidR="007B65E5">
        <w:rPr>
          <w:rFonts w:ascii="Arial" w:hAnsi="Arial" w:cs="Arial"/>
          <w:sz w:val="21"/>
          <w:szCs w:val="21"/>
        </w:rPr>
        <w:t>.</w:t>
      </w:r>
    </w:p>
    <w:p w:rsidR="00A16E6F" w:rsidRDefault="00A16E6F" w:rsidP="00411555">
      <w:pPr>
        <w:jc w:val="both"/>
        <w:rPr>
          <w:rFonts w:ascii="Arial" w:hAnsi="Arial" w:cs="Arial"/>
          <w:sz w:val="21"/>
          <w:szCs w:val="21"/>
        </w:rPr>
      </w:pPr>
    </w:p>
    <w:p w:rsidR="00777938" w:rsidRDefault="00F86A48" w:rsidP="00411555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Consultores especializados en talento y desarrollo profesional de ManpowerGroup atenderán a los universitarios para ayudarles a encaminar su futuro laboral, en base a su formación y a sus expectativas. Los estudiantes tendrán acceso a un itinerario personalizado, así como a cursos, eventos exclusivos en torno</w:t>
      </w:r>
      <w:r w:rsidR="00B64D85">
        <w:rPr>
          <w:rFonts w:ascii="Arial" w:hAnsi="Arial" w:cs="Arial"/>
          <w:sz w:val="21"/>
          <w:szCs w:val="21"/>
        </w:rPr>
        <w:t xml:space="preserve"> a</w:t>
      </w:r>
      <w:r>
        <w:rPr>
          <w:rFonts w:ascii="Arial" w:hAnsi="Arial" w:cs="Arial"/>
          <w:sz w:val="21"/>
          <w:szCs w:val="21"/>
        </w:rPr>
        <w:t xml:space="preserve"> talento y carrera profesional, sesiones de orientación sobre el mercado laboral y las nuevas tendencias</w:t>
      </w:r>
      <w:r w:rsidR="007B6935">
        <w:rPr>
          <w:rFonts w:ascii="Arial" w:hAnsi="Arial" w:cs="Arial"/>
          <w:sz w:val="21"/>
          <w:szCs w:val="21"/>
        </w:rPr>
        <w:t xml:space="preserve"> y</w:t>
      </w:r>
      <w:r>
        <w:rPr>
          <w:rFonts w:ascii="Arial" w:hAnsi="Arial" w:cs="Arial"/>
          <w:sz w:val="21"/>
          <w:szCs w:val="21"/>
        </w:rPr>
        <w:t xml:space="preserve"> herramientas para la búsqueda de empleo, todo con el fin de mejorar su </w:t>
      </w:r>
      <w:proofErr w:type="spellStart"/>
      <w:r>
        <w:rPr>
          <w:rFonts w:ascii="Arial" w:hAnsi="Arial" w:cs="Arial"/>
          <w:sz w:val="21"/>
          <w:szCs w:val="21"/>
        </w:rPr>
        <w:t>empleabilidad</w:t>
      </w:r>
      <w:proofErr w:type="spellEnd"/>
      <w:r>
        <w:rPr>
          <w:rFonts w:ascii="Arial" w:hAnsi="Arial" w:cs="Arial"/>
          <w:sz w:val="21"/>
          <w:szCs w:val="21"/>
        </w:rPr>
        <w:t xml:space="preserve"> e impulsar su talent</w:t>
      </w:r>
      <w:r w:rsidR="00777938">
        <w:rPr>
          <w:rFonts w:ascii="Arial" w:hAnsi="Arial" w:cs="Arial"/>
          <w:sz w:val="21"/>
          <w:szCs w:val="21"/>
        </w:rPr>
        <w:t xml:space="preserve">o. </w:t>
      </w:r>
    </w:p>
    <w:p w:rsidR="00777938" w:rsidRDefault="00777938" w:rsidP="00411555">
      <w:pPr>
        <w:jc w:val="both"/>
        <w:rPr>
          <w:rFonts w:ascii="Arial" w:hAnsi="Arial" w:cs="Arial"/>
          <w:sz w:val="21"/>
          <w:szCs w:val="21"/>
        </w:rPr>
      </w:pPr>
    </w:p>
    <w:p w:rsidR="00777938" w:rsidRDefault="00777938" w:rsidP="00411555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En la </w:t>
      </w:r>
      <w:proofErr w:type="spellStart"/>
      <w:r>
        <w:rPr>
          <w:rFonts w:ascii="Arial" w:hAnsi="Arial" w:cs="Arial"/>
          <w:sz w:val="21"/>
          <w:szCs w:val="21"/>
        </w:rPr>
        <w:t>presención</w:t>
      </w:r>
      <w:proofErr w:type="spellEnd"/>
      <w:r>
        <w:rPr>
          <w:rFonts w:ascii="Arial" w:hAnsi="Arial" w:cs="Arial"/>
          <w:sz w:val="21"/>
          <w:szCs w:val="21"/>
        </w:rPr>
        <w:t xml:space="preserve"> de Talent Hub, el mentor del Área de  se ha realizado como una jornada de trabajo en la que directivos del ámbito de los recursos humanos han compartido </w:t>
      </w:r>
      <w:r w:rsidRPr="00411555">
        <w:rPr>
          <w:rFonts w:ascii="Arial" w:hAnsi="Arial" w:cs="Arial"/>
          <w:sz w:val="21"/>
          <w:szCs w:val="21"/>
        </w:rPr>
        <w:t>Recogiendo el espíritu de Talent Hub, el evento de presentación (</w:t>
      </w:r>
      <w:hyperlink r:id="rId8" w:history="1">
        <w:r w:rsidRPr="00411555">
          <w:rPr>
            <w:sz w:val="21"/>
            <w:szCs w:val="21"/>
          </w:rPr>
          <w:t>http://talenthub.es</w:t>
        </w:r>
      </w:hyperlink>
      <w:r w:rsidRPr="00411555">
        <w:rPr>
          <w:rFonts w:ascii="Arial" w:hAnsi="Arial" w:cs="Arial"/>
          <w:sz w:val="21"/>
          <w:szCs w:val="21"/>
        </w:rPr>
        <w:t>) ha sido diseñado como una jornada de trabajo en la que los directivos del ámbito de recursos humanos, desvelarán las claves para descubrir y comprometer el talento, y los profesionales de la comunidad UB configurarán la carrera laboral de éxito que anhelan.</w:t>
      </w:r>
    </w:p>
    <w:p w:rsidR="00411555" w:rsidRPr="00777938" w:rsidRDefault="00411555" w:rsidP="00411555">
      <w:pPr>
        <w:jc w:val="both"/>
        <w:rPr>
          <w:rFonts w:ascii="Arial" w:hAnsi="Arial" w:cs="Arial"/>
          <w:sz w:val="21"/>
          <w:szCs w:val="21"/>
        </w:rPr>
      </w:pPr>
    </w:p>
    <w:p w:rsidR="00777938" w:rsidRDefault="00777938" w:rsidP="00411555">
      <w:pPr>
        <w:jc w:val="both"/>
        <w:rPr>
          <w:rFonts w:ascii="Arial" w:hAnsi="Arial" w:cs="Arial"/>
          <w:sz w:val="21"/>
          <w:szCs w:val="21"/>
        </w:rPr>
      </w:pPr>
      <w:r w:rsidRPr="00411555">
        <w:rPr>
          <w:rFonts w:ascii="Arial" w:hAnsi="Arial" w:cs="Arial"/>
          <w:sz w:val="21"/>
          <w:szCs w:val="21"/>
        </w:rPr>
        <w:t xml:space="preserve">Abrirá las sesiones el Dr. Manuel </w:t>
      </w:r>
      <w:proofErr w:type="spellStart"/>
      <w:r w:rsidRPr="00411555">
        <w:rPr>
          <w:rFonts w:ascii="Arial" w:hAnsi="Arial" w:cs="Arial"/>
          <w:sz w:val="21"/>
          <w:szCs w:val="21"/>
        </w:rPr>
        <w:t>Viader</w:t>
      </w:r>
      <w:proofErr w:type="spellEnd"/>
      <w:r w:rsidRPr="00411555">
        <w:rPr>
          <w:rFonts w:ascii="Arial" w:hAnsi="Arial" w:cs="Arial"/>
          <w:sz w:val="21"/>
          <w:szCs w:val="21"/>
        </w:rPr>
        <w:t xml:space="preserve">, vicerrector de Política Docente y Lingüística, </w:t>
      </w:r>
      <w:proofErr w:type="spellStart"/>
      <w:r w:rsidRPr="00411555">
        <w:rPr>
          <w:rFonts w:ascii="Arial" w:hAnsi="Arial" w:cs="Arial"/>
          <w:sz w:val="21"/>
          <w:szCs w:val="21"/>
        </w:rPr>
        <w:t>Empleabilidad</w:t>
      </w:r>
      <w:proofErr w:type="spellEnd"/>
      <w:r w:rsidRPr="00411555">
        <w:rPr>
          <w:rFonts w:ascii="Arial" w:hAnsi="Arial" w:cs="Arial"/>
          <w:sz w:val="21"/>
          <w:szCs w:val="21"/>
        </w:rPr>
        <w:t xml:space="preserve"> e Inserción de la UB, con una conferencia centrada en la importancia de la vinculación del mundo empresarial con el académico como garantía de un servicio de </w:t>
      </w:r>
      <w:proofErr w:type="spellStart"/>
      <w:r w:rsidRPr="00411555">
        <w:rPr>
          <w:rFonts w:ascii="Arial" w:hAnsi="Arial" w:cs="Arial"/>
          <w:sz w:val="21"/>
          <w:szCs w:val="21"/>
        </w:rPr>
        <w:t>empleabilidad</w:t>
      </w:r>
      <w:proofErr w:type="spellEnd"/>
      <w:r w:rsidRPr="00411555">
        <w:rPr>
          <w:rFonts w:ascii="Arial" w:hAnsi="Arial" w:cs="Arial"/>
          <w:sz w:val="21"/>
          <w:szCs w:val="21"/>
        </w:rPr>
        <w:t xml:space="preserve"> excelente. A continuación, José Antonio Marina, filósofo y mentor en el área de Filosofía del Talento y Educación de Human Age Institute, ofrecerá una reflexión en relación a la educación del talento. Tras ambas intervenciones, en una mesa redonda moderada por el coach Juan Carlos Cubeiro, directivos de empresas en sectores altamente competitivos como farmacia, alimentación o tecnología debatirán sobre cómo atraer, desarrollar y comprometer el talento. </w:t>
      </w:r>
    </w:p>
    <w:p w:rsidR="00411555" w:rsidRPr="00411555" w:rsidRDefault="00411555" w:rsidP="00411555">
      <w:pPr>
        <w:jc w:val="both"/>
        <w:rPr>
          <w:rFonts w:ascii="Arial" w:hAnsi="Arial" w:cs="Arial"/>
          <w:sz w:val="21"/>
          <w:szCs w:val="21"/>
        </w:rPr>
      </w:pPr>
    </w:p>
    <w:p w:rsidR="00921C27" w:rsidRDefault="00777938" w:rsidP="00411555">
      <w:pPr>
        <w:jc w:val="both"/>
        <w:rPr>
          <w:rFonts w:ascii="Arial" w:hAnsi="Arial" w:cs="Arial"/>
          <w:sz w:val="21"/>
          <w:szCs w:val="21"/>
        </w:rPr>
      </w:pPr>
      <w:r w:rsidRPr="00411555">
        <w:rPr>
          <w:rFonts w:ascii="Arial" w:hAnsi="Arial" w:cs="Arial"/>
          <w:sz w:val="21"/>
          <w:szCs w:val="21"/>
        </w:rPr>
        <w:t xml:space="preserve">A partir de las 18.45 horas, los asistentes están invitados a participar en cinco </w:t>
      </w:r>
      <w:proofErr w:type="spellStart"/>
      <w:r w:rsidRPr="00411555">
        <w:rPr>
          <w:rFonts w:ascii="Arial" w:hAnsi="Arial" w:cs="Arial"/>
          <w:sz w:val="21"/>
          <w:szCs w:val="21"/>
        </w:rPr>
        <w:t>workshops</w:t>
      </w:r>
      <w:proofErr w:type="spellEnd"/>
      <w:r w:rsidRPr="00411555">
        <w:rPr>
          <w:rFonts w:ascii="Arial" w:hAnsi="Arial" w:cs="Arial"/>
          <w:sz w:val="21"/>
          <w:szCs w:val="21"/>
        </w:rPr>
        <w:t xml:space="preserve"> simultáneos que ahondarán en las competencias transversales más demandadas por las empresas en la actualidad a la hora de identificar e incorporar perfiles. Dirigidos por expertos con amplia experiencia en cada una de las áreas planteadas, estas sesiones paralelas han sido pensadas como una oportunidad para comenzar a desarrollar las capacidades que marcan la diferencia en procesos de selección laboral: Creatividad e Innovación, con Pere Juárez, director general de </w:t>
      </w:r>
      <w:proofErr w:type="spellStart"/>
      <w:r w:rsidRPr="00411555">
        <w:rPr>
          <w:rFonts w:ascii="Arial" w:hAnsi="Arial" w:cs="Arial"/>
          <w:sz w:val="21"/>
          <w:szCs w:val="21"/>
        </w:rPr>
        <w:t>EduChallenges</w:t>
      </w:r>
      <w:proofErr w:type="spellEnd"/>
      <w:r w:rsidRPr="00411555">
        <w:rPr>
          <w:rFonts w:ascii="Arial" w:hAnsi="Arial" w:cs="Arial"/>
          <w:sz w:val="21"/>
          <w:szCs w:val="21"/>
        </w:rPr>
        <w:t xml:space="preserve">; Empatía y Asertividad, a cargo de </w:t>
      </w:r>
      <w:proofErr w:type="spellStart"/>
      <w:r w:rsidRPr="00411555">
        <w:rPr>
          <w:rFonts w:ascii="Arial" w:hAnsi="Arial" w:cs="Arial"/>
          <w:sz w:val="21"/>
          <w:szCs w:val="21"/>
        </w:rPr>
        <w:t>Rafel</w:t>
      </w:r>
      <w:proofErr w:type="spellEnd"/>
      <w:r w:rsidRPr="0041155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411555">
        <w:rPr>
          <w:rFonts w:ascii="Arial" w:hAnsi="Arial" w:cs="Arial"/>
          <w:sz w:val="21"/>
          <w:szCs w:val="21"/>
        </w:rPr>
        <w:t>Bisquerra</w:t>
      </w:r>
      <w:proofErr w:type="spellEnd"/>
      <w:r w:rsidRPr="00411555">
        <w:rPr>
          <w:rFonts w:ascii="Arial" w:hAnsi="Arial" w:cs="Arial"/>
          <w:sz w:val="21"/>
          <w:szCs w:val="21"/>
        </w:rPr>
        <w:t xml:space="preserve">, autor del mapa gráfico “Universo de las emociones”; Flexibilidad y </w:t>
      </w:r>
      <w:proofErr w:type="spellStart"/>
      <w:r w:rsidRPr="00411555">
        <w:rPr>
          <w:rFonts w:ascii="Arial" w:hAnsi="Arial" w:cs="Arial"/>
          <w:sz w:val="21"/>
          <w:szCs w:val="21"/>
        </w:rPr>
        <w:t>Resiliencia</w:t>
      </w:r>
      <w:proofErr w:type="spellEnd"/>
      <w:r w:rsidRPr="00411555">
        <w:rPr>
          <w:rFonts w:ascii="Arial" w:hAnsi="Arial" w:cs="Arial"/>
          <w:sz w:val="21"/>
          <w:szCs w:val="21"/>
        </w:rPr>
        <w:t xml:space="preserve">, con Ramón </w:t>
      </w:r>
      <w:proofErr w:type="spellStart"/>
      <w:r w:rsidRPr="00411555">
        <w:rPr>
          <w:rFonts w:ascii="Arial" w:hAnsi="Arial" w:cs="Arial"/>
          <w:sz w:val="21"/>
          <w:szCs w:val="21"/>
        </w:rPr>
        <w:t>Barat</w:t>
      </w:r>
      <w:proofErr w:type="spellEnd"/>
      <w:r w:rsidRPr="00411555">
        <w:rPr>
          <w:rFonts w:ascii="Arial" w:hAnsi="Arial" w:cs="Arial"/>
          <w:sz w:val="21"/>
          <w:szCs w:val="21"/>
        </w:rPr>
        <w:t xml:space="preserve">, consultor Senior en Right Management de </w:t>
      </w:r>
      <w:r w:rsidRPr="00411555">
        <w:rPr>
          <w:rFonts w:ascii="Arial" w:hAnsi="Arial" w:cs="Arial"/>
          <w:sz w:val="21"/>
          <w:szCs w:val="21"/>
        </w:rPr>
        <w:lastRenderedPageBreak/>
        <w:t xml:space="preserve">ManpowerGroup; Liderazgo y Trabajo en equipo, dirigida por Meritxell </w:t>
      </w:r>
      <w:proofErr w:type="spellStart"/>
      <w:r w:rsidRPr="00411555">
        <w:rPr>
          <w:rFonts w:ascii="Arial" w:hAnsi="Arial" w:cs="Arial"/>
          <w:sz w:val="21"/>
          <w:szCs w:val="21"/>
        </w:rPr>
        <w:t>Obiols</w:t>
      </w:r>
      <w:proofErr w:type="spellEnd"/>
      <w:r w:rsidRPr="00411555">
        <w:rPr>
          <w:rFonts w:ascii="Arial" w:hAnsi="Arial" w:cs="Arial"/>
          <w:sz w:val="21"/>
          <w:szCs w:val="21"/>
        </w:rPr>
        <w:t xml:space="preserve">, directora de </w:t>
      </w:r>
      <w:proofErr w:type="spellStart"/>
      <w:r w:rsidRPr="00411555">
        <w:rPr>
          <w:rFonts w:ascii="Arial" w:hAnsi="Arial" w:cs="Arial"/>
          <w:sz w:val="21"/>
          <w:szCs w:val="21"/>
        </w:rPr>
        <w:t>CoachingBCN</w:t>
      </w:r>
      <w:proofErr w:type="spellEnd"/>
      <w:r w:rsidRPr="00411555">
        <w:rPr>
          <w:rFonts w:ascii="Arial" w:hAnsi="Arial" w:cs="Arial"/>
          <w:sz w:val="21"/>
          <w:szCs w:val="21"/>
        </w:rPr>
        <w:t xml:space="preserve">, y Comunicación con Félix Maroto, consultor de proyectos en </w:t>
      </w:r>
      <w:proofErr w:type="spellStart"/>
      <w:r w:rsidRPr="00411555">
        <w:rPr>
          <w:rFonts w:ascii="Arial" w:hAnsi="Arial" w:cs="Arial"/>
          <w:sz w:val="21"/>
          <w:szCs w:val="21"/>
        </w:rPr>
        <w:t>FuturSkill</w:t>
      </w:r>
      <w:proofErr w:type="spellEnd"/>
      <w:r w:rsidRPr="00411555">
        <w:rPr>
          <w:rFonts w:ascii="Arial" w:hAnsi="Arial" w:cs="Arial"/>
          <w:sz w:val="21"/>
          <w:szCs w:val="21"/>
        </w:rPr>
        <w:t xml:space="preserve"> de ManpowerGroup.</w:t>
      </w:r>
    </w:p>
    <w:p w:rsidR="00411555" w:rsidRPr="00411555" w:rsidRDefault="00411555" w:rsidP="00411555">
      <w:pPr>
        <w:jc w:val="both"/>
        <w:rPr>
          <w:rFonts w:ascii="Arial" w:hAnsi="Arial" w:cs="Arial"/>
          <w:sz w:val="21"/>
          <w:szCs w:val="21"/>
        </w:rPr>
      </w:pPr>
    </w:p>
    <w:p w:rsidR="007B65E5" w:rsidRDefault="00921C27" w:rsidP="00411555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Todas estas inic</w:t>
      </w:r>
      <w:r w:rsidR="00037229">
        <w:rPr>
          <w:rFonts w:ascii="Arial" w:hAnsi="Arial" w:cs="Arial"/>
          <w:sz w:val="21"/>
          <w:szCs w:val="21"/>
        </w:rPr>
        <w:t xml:space="preserve">iativas se enmarcan dentro de uno de los principales objetivos de Human Age Institute: el retorno a la sociedad. En este sentido, pretende unir a todos aquellos expertos en talento y a todas las organizaciones humanistas que basen su estrategia en las personas y su desarrollo, con el fin de aglutinar el máximo conocimiento y experiencias en este ámbito, para crear iniciativas que contribuyan en este retorno a la sociedad. </w:t>
      </w:r>
    </w:p>
    <w:p w:rsidR="00037229" w:rsidRDefault="00037229" w:rsidP="00024139">
      <w:pPr>
        <w:jc w:val="both"/>
        <w:rPr>
          <w:rFonts w:ascii="Arial" w:hAnsi="Arial" w:cs="Arial"/>
          <w:sz w:val="21"/>
          <w:szCs w:val="21"/>
        </w:rPr>
      </w:pPr>
    </w:p>
    <w:p w:rsidR="007B65E5" w:rsidRPr="00601C28" w:rsidRDefault="007B65E5" w:rsidP="007B65E5">
      <w:pPr>
        <w:jc w:val="both"/>
        <w:rPr>
          <w:rFonts w:ascii="Arial" w:hAnsi="Arial" w:cs="Arial"/>
          <w:b/>
          <w:sz w:val="20"/>
          <w:szCs w:val="20"/>
        </w:rPr>
      </w:pPr>
      <w:r w:rsidRPr="00601C28">
        <w:rPr>
          <w:rFonts w:ascii="Arial" w:hAnsi="Arial" w:cs="Arial"/>
          <w:b/>
          <w:sz w:val="20"/>
          <w:szCs w:val="20"/>
        </w:rPr>
        <w:t>Human Age Institute</w:t>
      </w:r>
    </w:p>
    <w:p w:rsidR="00B64D85" w:rsidRPr="00B64D85" w:rsidRDefault="007B65E5" w:rsidP="007B65E5">
      <w:pPr>
        <w:jc w:val="both"/>
        <w:rPr>
          <w:rFonts w:ascii="Arial" w:hAnsi="Arial" w:cs="Arial"/>
          <w:sz w:val="21"/>
          <w:szCs w:val="21"/>
        </w:rPr>
      </w:pPr>
      <w:r w:rsidRPr="00601C28">
        <w:rPr>
          <w:rFonts w:ascii="Arial" w:hAnsi="Arial" w:cs="Arial"/>
          <w:sz w:val="20"/>
          <w:szCs w:val="20"/>
        </w:rPr>
        <w:t xml:space="preserve">Human Age Institute es una iniciativa sin ánimo de lucro, un espacio de referencia impulsado por ManpowerGroup donde debatir, investigar y profundizar en el ámbito del talento y  que nace de la mano de reconocidos expertos como Mario Alonso Puig, Jorge H. Carretero, Juan Carlos Cubeiro, Silvia Leal, José Antonio Marina, Juan Mateo, </w:t>
      </w:r>
      <w:proofErr w:type="spellStart"/>
      <w:r w:rsidRPr="00601C28">
        <w:rPr>
          <w:rFonts w:ascii="Arial" w:hAnsi="Arial" w:cs="Arial"/>
          <w:sz w:val="20"/>
          <w:szCs w:val="20"/>
        </w:rPr>
        <w:t>Inma</w:t>
      </w:r>
      <w:proofErr w:type="spellEnd"/>
      <w:r w:rsidRPr="00601C28">
        <w:rPr>
          <w:rFonts w:ascii="Arial" w:hAnsi="Arial" w:cs="Arial"/>
          <w:sz w:val="20"/>
          <w:szCs w:val="20"/>
        </w:rPr>
        <w:t xml:space="preserve"> Puig y Álex Rovira. Además, cuenta con la adhesión de empresas de referencia de diversos sectores económicos, con reconocido prestigio y comprometidas con las personas como motor de transformación de las organizaciones.</w:t>
      </w:r>
      <w:r w:rsidR="00B64D85">
        <w:rPr>
          <w:rFonts w:ascii="Arial" w:hAnsi="Arial" w:cs="Arial"/>
          <w:sz w:val="20"/>
          <w:szCs w:val="20"/>
        </w:rPr>
        <w:t xml:space="preserve"> </w:t>
      </w:r>
      <w:r w:rsidR="00B64D85" w:rsidRPr="00B64D85">
        <w:rPr>
          <w:rFonts w:ascii="Arial" w:hAnsi="Arial" w:cs="Arial"/>
          <w:sz w:val="20"/>
          <w:szCs w:val="20"/>
        </w:rPr>
        <w:t xml:space="preserve">A través de Human Age Institute, ManpowerGroup pretende retornar a la sociedad el conocimiento de quienes creen en las personas, muestra de ellos son los programas “Talent at </w:t>
      </w:r>
      <w:proofErr w:type="spellStart"/>
      <w:r w:rsidR="00B64D85" w:rsidRPr="00B64D85">
        <w:rPr>
          <w:rFonts w:ascii="Arial" w:hAnsi="Arial" w:cs="Arial"/>
          <w:sz w:val="20"/>
          <w:szCs w:val="20"/>
        </w:rPr>
        <w:t>work</w:t>
      </w:r>
      <w:proofErr w:type="spellEnd"/>
      <w:r w:rsidR="00B64D85" w:rsidRPr="00B64D85">
        <w:rPr>
          <w:rFonts w:ascii="Arial" w:hAnsi="Arial" w:cs="Arial"/>
          <w:sz w:val="20"/>
          <w:szCs w:val="20"/>
        </w:rPr>
        <w:t xml:space="preserve">”. El objetivo de estas sesiones es mejorar las competencias y la </w:t>
      </w:r>
      <w:proofErr w:type="spellStart"/>
      <w:r w:rsidR="00B64D85" w:rsidRPr="00B64D85">
        <w:rPr>
          <w:rFonts w:ascii="Arial" w:hAnsi="Arial" w:cs="Arial"/>
          <w:sz w:val="20"/>
          <w:szCs w:val="20"/>
        </w:rPr>
        <w:t>empleabilidad</w:t>
      </w:r>
      <w:proofErr w:type="spellEnd"/>
      <w:r w:rsidR="00B64D85" w:rsidRPr="00B64D85">
        <w:rPr>
          <w:rFonts w:ascii="Arial" w:hAnsi="Arial" w:cs="Arial"/>
          <w:sz w:val="20"/>
          <w:szCs w:val="20"/>
        </w:rPr>
        <w:t xml:space="preserve"> de jóvenes, a través de sesiones teórico-prácticas.</w:t>
      </w:r>
      <w:r w:rsidR="00B64D85">
        <w:rPr>
          <w:rFonts w:ascii="Arial" w:hAnsi="Arial" w:cs="Arial"/>
          <w:sz w:val="21"/>
          <w:szCs w:val="21"/>
        </w:rPr>
        <w:t xml:space="preserve"> </w:t>
      </w:r>
    </w:p>
    <w:p w:rsidR="007B65E5" w:rsidRDefault="0043047D" w:rsidP="007B65E5">
      <w:pPr>
        <w:rPr>
          <w:rStyle w:val="Hipervnculo"/>
          <w:rFonts w:ascii="Arial" w:hAnsi="Arial" w:cs="Arial"/>
          <w:sz w:val="20"/>
          <w:szCs w:val="20"/>
        </w:rPr>
      </w:pPr>
      <w:hyperlink r:id="rId9" w:history="1">
        <w:r w:rsidR="007B65E5" w:rsidRPr="00601C28">
          <w:rPr>
            <w:rStyle w:val="Hipervnculo"/>
            <w:rFonts w:ascii="Arial" w:hAnsi="Arial" w:cs="Arial"/>
            <w:sz w:val="20"/>
            <w:szCs w:val="20"/>
          </w:rPr>
          <w:t>www.humanageinstitute.org</w:t>
        </w:r>
      </w:hyperlink>
      <w:r w:rsidR="007B65E5" w:rsidRPr="00601C28">
        <w:rPr>
          <w:rStyle w:val="Hipervnculo"/>
          <w:rFonts w:ascii="Arial" w:hAnsi="Arial" w:cs="Arial"/>
          <w:sz w:val="20"/>
          <w:szCs w:val="20"/>
        </w:rPr>
        <w:t xml:space="preserve"> </w:t>
      </w:r>
    </w:p>
    <w:p w:rsidR="00B64D85" w:rsidRDefault="00B64D85" w:rsidP="007B65E5">
      <w:pPr>
        <w:rPr>
          <w:rStyle w:val="Hipervnculo"/>
          <w:rFonts w:ascii="Arial" w:hAnsi="Arial" w:cs="Arial"/>
          <w:sz w:val="20"/>
          <w:szCs w:val="20"/>
        </w:rPr>
      </w:pPr>
    </w:p>
    <w:p w:rsidR="00B64D85" w:rsidRDefault="00B64D85" w:rsidP="007B65E5">
      <w:pPr>
        <w:rPr>
          <w:rStyle w:val="Hipervnculo"/>
          <w:rFonts w:ascii="Arial" w:hAnsi="Arial" w:cs="Arial"/>
          <w:sz w:val="20"/>
          <w:szCs w:val="20"/>
        </w:rPr>
      </w:pPr>
    </w:p>
    <w:p w:rsidR="00B64D85" w:rsidRPr="00601C28" w:rsidRDefault="00B64D85" w:rsidP="007B65E5">
      <w:pPr>
        <w:rPr>
          <w:rFonts w:ascii="Arial" w:hAnsi="Arial" w:cs="Arial"/>
          <w:sz w:val="20"/>
          <w:szCs w:val="20"/>
        </w:rPr>
      </w:pPr>
    </w:p>
    <w:p w:rsidR="008900AE" w:rsidRPr="005731B9" w:rsidRDefault="008900AE" w:rsidP="008900AE">
      <w:pPr>
        <w:tabs>
          <w:tab w:val="right" w:pos="8838"/>
        </w:tabs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  <w:r w:rsidRPr="005731B9">
        <w:rPr>
          <w:rFonts w:ascii="Arial" w:hAnsi="Arial" w:cs="Arial"/>
          <w:b/>
          <w:bCs/>
          <w:sz w:val="18"/>
          <w:szCs w:val="18"/>
        </w:rPr>
        <w:t>Para más información:</w:t>
      </w:r>
    </w:p>
    <w:tbl>
      <w:tblPr>
        <w:tblW w:w="8948" w:type="dxa"/>
        <w:tblLayout w:type="fixed"/>
        <w:tblLook w:val="04A0"/>
      </w:tblPr>
      <w:tblGrid>
        <w:gridCol w:w="2943"/>
        <w:gridCol w:w="2977"/>
        <w:gridCol w:w="3028"/>
      </w:tblGrid>
      <w:tr w:rsidR="008900AE" w:rsidRPr="005731B9" w:rsidTr="00777938">
        <w:trPr>
          <w:trHeight w:val="1159"/>
        </w:trPr>
        <w:tc>
          <w:tcPr>
            <w:tcW w:w="2943" w:type="dxa"/>
            <w:hideMark/>
          </w:tcPr>
          <w:p w:rsidR="008900AE" w:rsidRDefault="008900AE" w:rsidP="00777938">
            <w:pPr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5731B9">
              <w:rPr>
                <w:rFonts w:ascii="Arial" w:hAnsi="Arial" w:cs="Arial"/>
                <w:b/>
                <w:sz w:val="18"/>
                <w:szCs w:val="18"/>
              </w:rPr>
              <w:t>ManpowerGroup</w:t>
            </w:r>
            <w:r w:rsidRPr="005731B9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  <w:p w:rsidR="008900AE" w:rsidRPr="005731B9" w:rsidRDefault="008900AE" w:rsidP="00777938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</w:t>
            </w:r>
            <w:r w:rsidRPr="005731B9">
              <w:rPr>
                <w:rFonts w:ascii="Arial" w:hAnsi="Arial" w:cs="Arial"/>
                <w:sz w:val="18"/>
                <w:szCs w:val="18"/>
              </w:rPr>
              <w:t>pto. Comunicación</w:t>
            </w:r>
            <w:r w:rsidRPr="005731B9">
              <w:rPr>
                <w:rFonts w:ascii="Arial" w:hAnsi="Arial" w:cs="Arial"/>
                <w:sz w:val="18"/>
                <w:szCs w:val="18"/>
              </w:rPr>
              <w:tab/>
            </w:r>
          </w:p>
          <w:p w:rsidR="008900AE" w:rsidRPr="005731B9" w:rsidRDefault="008900AE" w:rsidP="00777938">
            <w:pPr>
              <w:rPr>
                <w:rFonts w:ascii="Arial" w:hAnsi="Arial" w:cs="Arial"/>
                <w:sz w:val="18"/>
                <w:szCs w:val="18"/>
              </w:rPr>
            </w:pPr>
            <w:r w:rsidRPr="005731B9">
              <w:rPr>
                <w:rFonts w:ascii="Arial" w:hAnsi="Arial" w:cs="Arial"/>
                <w:sz w:val="18"/>
                <w:szCs w:val="18"/>
              </w:rPr>
              <w:t>Belén Chiloeches</w:t>
            </w:r>
            <w:r w:rsidRPr="005731B9">
              <w:rPr>
                <w:rFonts w:ascii="Arial" w:hAnsi="Arial" w:cs="Arial"/>
                <w:sz w:val="18"/>
                <w:szCs w:val="18"/>
              </w:rPr>
              <w:tab/>
            </w:r>
            <w:r w:rsidRPr="005731B9">
              <w:rPr>
                <w:rFonts w:ascii="Arial" w:hAnsi="Arial" w:cs="Arial"/>
                <w:sz w:val="18"/>
                <w:szCs w:val="18"/>
              </w:rPr>
              <w:tab/>
            </w:r>
          </w:p>
          <w:p w:rsidR="008900AE" w:rsidRPr="005731B9" w:rsidRDefault="008900AE" w:rsidP="00777938">
            <w:pPr>
              <w:rPr>
                <w:rFonts w:ascii="Arial" w:hAnsi="Arial" w:cs="Arial"/>
                <w:sz w:val="18"/>
                <w:szCs w:val="18"/>
              </w:rPr>
            </w:pPr>
            <w:r w:rsidRPr="005731B9">
              <w:rPr>
                <w:rFonts w:ascii="Arial" w:hAnsi="Arial" w:cs="Arial"/>
                <w:sz w:val="18"/>
                <w:szCs w:val="18"/>
              </w:rPr>
              <w:t>Tel. 91 121 35 50 / 678 642 636</w:t>
            </w:r>
          </w:p>
          <w:p w:rsidR="008900AE" w:rsidRPr="005731B9" w:rsidRDefault="0043047D" w:rsidP="00777938">
            <w:pPr>
              <w:rPr>
                <w:rFonts w:ascii="Arial" w:eastAsia="Times New Roman" w:hAnsi="Arial" w:cs="Arial"/>
                <w:b/>
                <w:sz w:val="16"/>
                <w:szCs w:val="16"/>
                <w:lang w:val="ca-ES" w:eastAsia="en-US"/>
              </w:rPr>
            </w:pPr>
            <w:hyperlink r:id="rId10" w:history="1">
              <w:r w:rsidR="008900AE" w:rsidRPr="005731B9">
                <w:rPr>
                  <w:rStyle w:val="Hipervnculo"/>
                  <w:rFonts w:ascii="Arial" w:hAnsi="Arial" w:cs="Arial"/>
                  <w:sz w:val="16"/>
                  <w:szCs w:val="16"/>
                </w:rPr>
                <w:t>belen.chiloeches@manpowergroup.es</w:t>
              </w:r>
            </w:hyperlink>
            <w:r w:rsidR="008900AE" w:rsidRPr="005731B9">
              <w:rPr>
                <w:rFonts w:ascii="Arial" w:hAnsi="Arial" w:cs="Arial"/>
                <w:sz w:val="16"/>
                <w:szCs w:val="16"/>
              </w:rPr>
              <w:t xml:space="preserve">    </w:t>
            </w:r>
          </w:p>
        </w:tc>
        <w:tc>
          <w:tcPr>
            <w:tcW w:w="2977" w:type="dxa"/>
          </w:tcPr>
          <w:p w:rsidR="008900AE" w:rsidRPr="005731B9" w:rsidRDefault="008900AE" w:rsidP="00777938">
            <w:pPr>
              <w:rPr>
                <w:rFonts w:ascii="Arial" w:eastAsia="Times New Roman" w:hAnsi="Arial" w:cs="Arial"/>
                <w:sz w:val="18"/>
                <w:szCs w:val="18"/>
                <w:lang w:val="ca-ES" w:eastAsia="en-US"/>
              </w:rPr>
            </w:pPr>
          </w:p>
          <w:p w:rsidR="008900AE" w:rsidRPr="005731B9" w:rsidRDefault="008900AE" w:rsidP="00777938">
            <w:pPr>
              <w:rPr>
                <w:rFonts w:ascii="Arial" w:hAnsi="Arial" w:cs="Arial"/>
                <w:sz w:val="18"/>
                <w:szCs w:val="18"/>
              </w:rPr>
            </w:pPr>
          </w:p>
          <w:p w:rsidR="008900AE" w:rsidRPr="005731B9" w:rsidRDefault="008900AE" w:rsidP="00777938">
            <w:pPr>
              <w:ind w:left="33"/>
              <w:rPr>
                <w:rFonts w:ascii="Arial" w:eastAsia="Times New Roman" w:hAnsi="Arial" w:cs="Arial"/>
                <w:sz w:val="16"/>
                <w:szCs w:val="16"/>
                <w:lang w:val="ca-ES" w:eastAsia="en-US"/>
              </w:rPr>
            </w:pPr>
            <w:r w:rsidRPr="005731B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028" w:type="dxa"/>
          </w:tcPr>
          <w:p w:rsidR="008900AE" w:rsidRPr="005731B9" w:rsidRDefault="008900AE" w:rsidP="00777938">
            <w:pPr>
              <w:ind w:left="34" w:hanging="34"/>
              <w:rPr>
                <w:rFonts w:ascii="Arial" w:eastAsia="Times New Roman" w:hAnsi="Arial" w:cs="Arial"/>
                <w:sz w:val="18"/>
                <w:szCs w:val="18"/>
                <w:lang w:val="ca-ES" w:eastAsia="en-US"/>
              </w:rPr>
            </w:pPr>
            <w:r w:rsidRPr="005731B9">
              <w:rPr>
                <w:rFonts w:ascii="Arial" w:hAnsi="Arial" w:cs="Arial"/>
                <w:sz w:val="18"/>
                <w:szCs w:val="18"/>
              </w:rPr>
              <w:t>Agencia de comunicación</w:t>
            </w:r>
          </w:p>
          <w:p w:rsidR="008900AE" w:rsidRPr="005731B9" w:rsidRDefault="008900AE" w:rsidP="00777938">
            <w:pPr>
              <w:ind w:left="34" w:hanging="34"/>
              <w:rPr>
                <w:rFonts w:ascii="Arial" w:hAnsi="Arial" w:cs="Arial"/>
                <w:b/>
                <w:sz w:val="18"/>
                <w:szCs w:val="18"/>
              </w:rPr>
            </w:pPr>
            <w:r w:rsidRPr="005731B9">
              <w:rPr>
                <w:rFonts w:ascii="Arial" w:hAnsi="Arial" w:cs="Arial"/>
                <w:b/>
                <w:sz w:val="18"/>
                <w:szCs w:val="18"/>
              </w:rPr>
              <w:t>Llorente &amp; Cuenca</w:t>
            </w:r>
          </w:p>
          <w:p w:rsidR="008900AE" w:rsidRPr="005731B9" w:rsidRDefault="008900AE" w:rsidP="00777938">
            <w:pPr>
              <w:ind w:left="34" w:hanging="34"/>
              <w:rPr>
                <w:rFonts w:ascii="Arial" w:hAnsi="Arial" w:cs="Arial"/>
                <w:sz w:val="18"/>
                <w:szCs w:val="18"/>
              </w:rPr>
            </w:pPr>
            <w:r w:rsidRPr="005731B9">
              <w:rPr>
                <w:rFonts w:ascii="Arial" w:hAnsi="Arial" w:cs="Arial"/>
                <w:sz w:val="18"/>
                <w:szCs w:val="18"/>
              </w:rPr>
              <w:t>Marta García</w:t>
            </w:r>
          </w:p>
          <w:p w:rsidR="008900AE" w:rsidRPr="005731B9" w:rsidRDefault="008900AE" w:rsidP="00777938">
            <w:pPr>
              <w:ind w:left="34" w:hanging="34"/>
              <w:rPr>
                <w:rFonts w:ascii="Arial" w:hAnsi="Arial" w:cs="Arial"/>
                <w:sz w:val="18"/>
                <w:szCs w:val="18"/>
              </w:rPr>
            </w:pPr>
            <w:r w:rsidRPr="005731B9">
              <w:rPr>
                <w:rFonts w:ascii="Arial" w:hAnsi="Arial" w:cs="Arial"/>
                <w:sz w:val="18"/>
                <w:szCs w:val="18"/>
              </w:rPr>
              <w:t>Tel.: 91 563 77 22</w:t>
            </w:r>
          </w:p>
          <w:p w:rsidR="008900AE" w:rsidRPr="005731B9" w:rsidRDefault="0043047D" w:rsidP="00777938">
            <w:pPr>
              <w:ind w:left="34" w:hanging="34"/>
              <w:rPr>
                <w:rFonts w:ascii="Arial" w:hAnsi="Arial" w:cs="Arial"/>
                <w:sz w:val="16"/>
                <w:szCs w:val="16"/>
              </w:rPr>
            </w:pPr>
            <w:hyperlink r:id="rId11" w:history="1">
              <w:r w:rsidR="008900AE" w:rsidRPr="005731B9">
                <w:rPr>
                  <w:rStyle w:val="Hipervnculo"/>
                  <w:rFonts w:ascii="Arial" w:hAnsi="Arial" w:cs="Arial"/>
                  <w:sz w:val="16"/>
                  <w:szCs w:val="16"/>
                </w:rPr>
                <w:t>manpowergroup@llorenteycuenca.com</w:t>
              </w:r>
            </w:hyperlink>
          </w:p>
          <w:p w:rsidR="008900AE" w:rsidRPr="005731B9" w:rsidRDefault="008900AE" w:rsidP="00777938">
            <w:pPr>
              <w:ind w:left="142" w:right="-976"/>
              <w:rPr>
                <w:rFonts w:ascii="Arial" w:eastAsia="Times New Roman" w:hAnsi="Arial" w:cs="Arial"/>
                <w:sz w:val="18"/>
                <w:szCs w:val="18"/>
                <w:lang w:val="ca-ES" w:eastAsia="en-US"/>
              </w:rPr>
            </w:pPr>
          </w:p>
        </w:tc>
      </w:tr>
    </w:tbl>
    <w:p w:rsidR="005A4D7B" w:rsidRPr="005A4D7B" w:rsidRDefault="005A4D7B" w:rsidP="00F86A48">
      <w:pPr>
        <w:rPr>
          <w:rFonts w:ascii="Arial" w:hAnsi="Arial" w:cs="Arial"/>
          <w:b/>
          <w:sz w:val="20"/>
          <w:szCs w:val="20"/>
        </w:rPr>
      </w:pPr>
    </w:p>
    <w:sectPr w:rsidR="005A4D7B" w:rsidRPr="005A4D7B" w:rsidSect="00B64D85">
      <w:headerReference w:type="default" r:id="rId12"/>
      <w:footerReference w:type="default" r:id="rId13"/>
      <w:pgSz w:w="11906" w:h="16838"/>
      <w:pgMar w:top="1701" w:right="1701" w:bottom="851" w:left="1701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7938" w:rsidRDefault="00777938">
      <w:r>
        <w:separator/>
      </w:r>
    </w:p>
  </w:endnote>
  <w:endnote w:type="continuationSeparator" w:id="0">
    <w:p w:rsidR="00777938" w:rsidRDefault="007779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MNJH P+ Helvetica Neue">
    <w:altName w:val="Helvetica Neu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938" w:rsidRDefault="00777938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3568065</wp:posOffset>
          </wp:positionH>
          <wp:positionV relativeFrom="paragraph">
            <wp:posOffset>134620</wp:posOffset>
          </wp:positionV>
          <wp:extent cx="1905000" cy="342900"/>
          <wp:effectExtent l="19050" t="0" r="0" b="0"/>
          <wp:wrapNone/>
          <wp:docPr id="4" name="Imagen 4" descr="logo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horizont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7938" w:rsidRDefault="00777938">
      <w:r>
        <w:separator/>
      </w:r>
    </w:p>
  </w:footnote>
  <w:footnote w:type="continuationSeparator" w:id="0">
    <w:p w:rsidR="00777938" w:rsidRDefault="007779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938" w:rsidRPr="009A5027" w:rsidRDefault="00777938" w:rsidP="000B2842">
    <w:pPr>
      <w:pStyle w:val="Encabezado"/>
      <w:tabs>
        <w:tab w:val="left" w:pos="4960"/>
      </w:tabs>
    </w:pPr>
    <w:r>
      <w:rPr>
        <w:noProof/>
        <w:lang w:eastAsia="es-E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-546735</wp:posOffset>
          </wp:positionH>
          <wp:positionV relativeFrom="paragraph">
            <wp:posOffset>-207645</wp:posOffset>
          </wp:positionV>
          <wp:extent cx="1714500" cy="990600"/>
          <wp:effectExtent l="19050" t="0" r="0" b="0"/>
          <wp:wrapNone/>
          <wp:docPr id="3" name="Imagen 3" descr="logo-1_blan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1_blanc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990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F0C5E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89E4658"/>
    <w:multiLevelType w:val="hybridMultilevel"/>
    <w:tmpl w:val="CD78FF40"/>
    <w:lvl w:ilvl="0" w:tplc="BC16512E"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cs="Arial" w:hint="default"/>
        <w:b w:val="0"/>
        <w:i w:val="0"/>
        <w:color w:val="6390C6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CC7243"/>
    <w:multiLevelType w:val="multilevel"/>
    <w:tmpl w:val="84809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0537FD"/>
    <w:multiLevelType w:val="hybridMultilevel"/>
    <w:tmpl w:val="4314C7C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56C5060"/>
    <w:multiLevelType w:val="hybridMultilevel"/>
    <w:tmpl w:val="98429E62"/>
    <w:lvl w:ilvl="0" w:tplc="8B94562E">
      <w:start w:val="25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4834A9"/>
    <w:multiLevelType w:val="multilevel"/>
    <w:tmpl w:val="CD78FF40"/>
    <w:lvl w:ilvl="0"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cs="Arial" w:hint="default"/>
        <w:b w:val="0"/>
        <w:i w:val="0"/>
        <w:color w:val="6390C6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BFB6ED7"/>
    <w:multiLevelType w:val="hybridMultilevel"/>
    <w:tmpl w:val="F1223A72"/>
    <w:lvl w:ilvl="0" w:tplc="BC16512E"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cs="Arial" w:hint="default"/>
        <w:b w:val="0"/>
        <w:i w:val="0"/>
        <w:color w:val="6390C6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CA81D93"/>
    <w:multiLevelType w:val="hybridMultilevel"/>
    <w:tmpl w:val="7980998E"/>
    <w:lvl w:ilvl="0" w:tplc="86445C26">
      <w:start w:val="1"/>
      <w:numFmt w:val="bullet"/>
      <w:lvlText w:val=""/>
      <w:lvlJc w:val="left"/>
      <w:pPr>
        <w:tabs>
          <w:tab w:val="num" w:pos="975"/>
        </w:tabs>
        <w:ind w:left="975" w:hanging="113"/>
      </w:pPr>
      <w:rPr>
        <w:rFonts w:ascii="Symbol" w:hAnsi="Symbol" w:hint="default"/>
        <w:b w:val="0"/>
        <w:i w:val="0"/>
        <w:color w:val="C46D24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25601">
      <o:colormru v:ext="edit" colors="#c46d24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9176F"/>
    <w:rsid w:val="0000312B"/>
    <w:rsid w:val="00014C25"/>
    <w:rsid w:val="00024139"/>
    <w:rsid w:val="00032952"/>
    <w:rsid w:val="0003296A"/>
    <w:rsid w:val="00037229"/>
    <w:rsid w:val="000429EB"/>
    <w:rsid w:val="0007250F"/>
    <w:rsid w:val="00086150"/>
    <w:rsid w:val="000921D9"/>
    <w:rsid w:val="000A1235"/>
    <w:rsid w:val="000B2842"/>
    <w:rsid w:val="000B460F"/>
    <w:rsid w:val="000C1C12"/>
    <w:rsid w:val="000D3866"/>
    <w:rsid w:val="0010059E"/>
    <w:rsid w:val="0013081D"/>
    <w:rsid w:val="001512B4"/>
    <w:rsid w:val="00165822"/>
    <w:rsid w:val="00165BAD"/>
    <w:rsid w:val="0019176F"/>
    <w:rsid w:val="0019656B"/>
    <w:rsid w:val="001C72A2"/>
    <w:rsid w:val="001F024C"/>
    <w:rsid w:val="00231D41"/>
    <w:rsid w:val="00241BEC"/>
    <w:rsid w:val="0024778D"/>
    <w:rsid w:val="00247C4E"/>
    <w:rsid w:val="0025234C"/>
    <w:rsid w:val="002559BB"/>
    <w:rsid w:val="00265EC2"/>
    <w:rsid w:val="002A23AA"/>
    <w:rsid w:val="002B5870"/>
    <w:rsid w:val="002C26D1"/>
    <w:rsid w:val="002E30AD"/>
    <w:rsid w:val="002E330D"/>
    <w:rsid w:val="002F5515"/>
    <w:rsid w:val="003257BD"/>
    <w:rsid w:val="00360161"/>
    <w:rsid w:val="00364FFD"/>
    <w:rsid w:val="003765D7"/>
    <w:rsid w:val="00382799"/>
    <w:rsid w:val="003B0B38"/>
    <w:rsid w:val="003B1059"/>
    <w:rsid w:val="003C1B05"/>
    <w:rsid w:val="003D433C"/>
    <w:rsid w:val="003D7B25"/>
    <w:rsid w:val="003F244E"/>
    <w:rsid w:val="00411555"/>
    <w:rsid w:val="0043047D"/>
    <w:rsid w:val="00444743"/>
    <w:rsid w:val="00470EA4"/>
    <w:rsid w:val="00480B0A"/>
    <w:rsid w:val="004A279E"/>
    <w:rsid w:val="004F12E7"/>
    <w:rsid w:val="004F7AF5"/>
    <w:rsid w:val="00506878"/>
    <w:rsid w:val="0051587E"/>
    <w:rsid w:val="005225D7"/>
    <w:rsid w:val="0055154B"/>
    <w:rsid w:val="00554AB7"/>
    <w:rsid w:val="00580E6D"/>
    <w:rsid w:val="005A151A"/>
    <w:rsid w:val="005A4D7B"/>
    <w:rsid w:val="005C5736"/>
    <w:rsid w:val="005D43A4"/>
    <w:rsid w:val="005D4FBA"/>
    <w:rsid w:val="005D59C7"/>
    <w:rsid w:val="005E1287"/>
    <w:rsid w:val="005F4FA5"/>
    <w:rsid w:val="005F793E"/>
    <w:rsid w:val="0060508C"/>
    <w:rsid w:val="00622AD1"/>
    <w:rsid w:val="00643AA3"/>
    <w:rsid w:val="006440B0"/>
    <w:rsid w:val="00666622"/>
    <w:rsid w:val="00687D18"/>
    <w:rsid w:val="006A65A7"/>
    <w:rsid w:val="006B1704"/>
    <w:rsid w:val="006D48FE"/>
    <w:rsid w:val="006E4632"/>
    <w:rsid w:val="00702BA9"/>
    <w:rsid w:val="00703802"/>
    <w:rsid w:val="00727BBC"/>
    <w:rsid w:val="00731990"/>
    <w:rsid w:val="00752CEE"/>
    <w:rsid w:val="00755B5D"/>
    <w:rsid w:val="00777938"/>
    <w:rsid w:val="0078760B"/>
    <w:rsid w:val="00790023"/>
    <w:rsid w:val="007945F1"/>
    <w:rsid w:val="007A1AB6"/>
    <w:rsid w:val="007A231F"/>
    <w:rsid w:val="007B65E5"/>
    <w:rsid w:val="007B6935"/>
    <w:rsid w:val="007D77E6"/>
    <w:rsid w:val="007E2B35"/>
    <w:rsid w:val="007F0683"/>
    <w:rsid w:val="007F0DCB"/>
    <w:rsid w:val="008061C8"/>
    <w:rsid w:val="00815D12"/>
    <w:rsid w:val="0082354F"/>
    <w:rsid w:val="00830026"/>
    <w:rsid w:val="0084040B"/>
    <w:rsid w:val="008723CB"/>
    <w:rsid w:val="0087400D"/>
    <w:rsid w:val="0087689D"/>
    <w:rsid w:val="00883336"/>
    <w:rsid w:val="008900AE"/>
    <w:rsid w:val="008A2A5E"/>
    <w:rsid w:val="00920825"/>
    <w:rsid w:val="00921C27"/>
    <w:rsid w:val="009854E1"/>
    <w:rsid w:val="00994587"/>
    <w:rsid w:val="009A478E"/>
    <w:rsid w:val="009A5027"/>
    <w:rsid w:val="009D1FB7"/>
    <w:rsid w:val="009F1E5D"/>
    <w:rsid w:val="00A16E6F"/>
    <w:rsid w:val="00A4342A"/>
    <w:rsid w:val="00A500EA"/>
    <w:rsid w:val="00A609B4"/>
    <w:rsid w:val="00A61659"/>
    <w:rsid w:val="00A62EC0"/>
    <w:rsid w:val="00A7034C"/>
    <w:rsid w:val="00AD6FC6"/>
    <w:rsid w:val="00B0211C"/>
    <w:rsid w:val="00B12908"/>
    <w:rsid w:val="00B4012C"/>
    <w:rsid w:val="00B64D85"/>
    <w:rsid w:val="00B77091"/>
    <w:rsid w:val="00BA5B33"/>
    <w:rsid w:val="00BB5381"/>
    <w:rsid w:val="00BC5113"/>
    <w:rsid w:val="00BF1AB1"/>
    <w:rsid w:val="00C0493F"/>
    <w:rsid w:val="00C10DFF"/>
    <w:rsid w:val="00C15AA7"/>
    <w:rsid w:val="00C4125A"/>
    <w:rsid w:val="00C55DDF"/>
    <w:rsid w:val="00C6778D"/>
    <w:rsid w:val="00C71738"/>
    <w:rsid w:val="00C73B35"/>
    <w:rsid w:val="00C83E16"/>
    <w:rsid w:val="00C8534C"/>
    <w:rsid w:val="00CB2CFB"/>
    <w:rsid w:val="00CD2745"/>
    <w:rsid w:val="00CD79AE"/>
    <w:rsid w:val="00D2403B"/>
    <w:rsid w:val="00D36EC3"/>
    <w:rsid w:val="00DC7F54"/>
    <w:rsid w:val="00DE5D8B"/>
    <w:rsid w:val="00E24C91"/>
    <w:rsid w:val="00E832B7"/>
    <w:rsid w:val="00E850A4"/>
    <w:rsid w:val="00E92CAD"/>
    <w:rsid w:val="00EB5068"/>
    <w:rsid w:val="00EC7360"/>
    <w:rsid w:val="00F351C5"/>
    <w:rsid w:val="00F74690"/>
    <w:rsid w:val="00F775EE"/>
    <w:rsid w:val="00F84CEF"/>
    <w:rsid w:val="00F86A48"/>
    <w:rsid w:val="00FC71A9"/>
    <w:rsid w:val="00FD2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o:colormru v:ext="edit" colors="#c46d24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02BA9"/>
    <w:rPr>
      <w:sz w:val="24"/>
      <w:szCs w:val="24"/>
      <w:lang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B4012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B4012C"/>
    <w:pPr>
      <w:tabs>
        <w:tab w:val="center" w:pos="4252"/>
        <w:tab w:val="right" w:pos="8504"/>
      </w:tabs>
    </w:pPr>
  </w:style>
  <w:style w:type="character" w:customStyle="1" w:styleId="Ttulodelibro">
    <w:name w:val="Título de libro"/>
    <w:aliases w:val="Antetítulo"/>
    <w:qFormat/>
    <w:rsid w:val="005A4D7B"/>
    <w:rPr>
      <w:rFonts w:ascii="Arial" w:hAnsi="Arial"/>
      <w:bCs/>
      <w:spacing w:val="5"/>
      <w:sz w:val="22"/>
    </w:rPr>
  </w:style>
  <w:style w:type="character" w:styleId="Hipervnculo">
    <w:name w:val="Hyperlink"/>
    <w:rsid w:val="005A4D7B"/>
    <w:rPr>
      <w:rFonts w:cs="Times New Roman"/>
      <w:color w:val="0000FF"/>
      <w:u w:val="single"/>
    </w:rPr>
  </w:style>
  <w:style w:type="paragraph" w:customStyle="1" w:styleId="CM22">
    <w:name w:val="CM22"/>
    <w:basedOn w:val="Normal"/>
    <w:next w:val="Normal"/>
    <w:rsid w:val="005A4D7B"/>
    <w:pPr>
      <w:widowControl w:val="0"/>
      <w:autoSpaceDE w:val="0"/>
      <w:autoSpaceDN w:val="0"/>
      <w:adjustRightInd w:val="0"/>
      <w:spacing w:after="108"/>
    </w:pPr>
    <w:rPr>
      <w:rFonts w:ascii="MMNJH P+ Helvetica Neue" w:hAnsi="MMNJH P+ Helvetica Neue" w:cs="Arial Unicode MS"/>
      <w:lang w:eastAsia="es-ES"/>
    </w:rPr>
  </w:style>
  <w:style w:type="paragraph" w:styleId="NormalWeb">
    <w:name w:val="Normal (Web)"/>
    <w:basedOn w:val="Normal"/>
    <w:rsid w:val="005225D7"/>
    <w:pPr>
      <w:spacing w:after="15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6666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66622"/>
    <w:rPr>
      <w:rFonts w:ascii="Tahoma" w:hAnsi="Tahoma" w:cs="Tahoma"/>
      <w:sz w:val="16"/>
      <w:szCs w:val="16"/>
      <w:lang w:eastAsia="ja-JP"/>
    </w:rPr>
  </w:style>
  <w:style w:type="paragraph" w:styleId="Prrafodelista">
    <w:name w:val="List Paragraph"/>
    <w:basedOn w:val="Normal"/>
    <w:uiPriority w:val="34"/>
    <w:qFormat/>
    <w:rsid w:val="008768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8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7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7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54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39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23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68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85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47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alenthub.es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npowergroup@llorenteycuenca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belen.chiloeches@manpowergroup.e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umanageinstitute.org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78EDEF-7ABE-4363-A300-8331FE70F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805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ManpowerGroup presenta mañana en Madrid</vt:lpstr>
    </vt:vector>
  </TitlesOfParts>
  <Company>MANPOWER</Company>
  <LinksUpToDate>false</LinksUpToDate>
  <CharactersWithSpaces>5560</CharactersWithSpaces>
  <SharedDoc>false</SharedDoc>
  <HLinks>
    <vt:vector size="24" baseType="variant">
      <vt:variant>
        <vt:i4>5242999</vt:i4>
      </vt:variant>
      <vt:variant>
        <vt:i4>9</vt:i4>
      </vt:variant>
      <vt:variant>
        <vt:i4>0</vt:i4>
      </vt:variant>
      <vt:variant>
        <vt:i4>5</vt:i4>
      </vt:variant>
      <vt:variant>
        <vt:lpwstr>mailto:ecuevas@clotetcomunicacion.com</vt:lpwstr>
      </vt:variant>
      <vt:variant>
        <vt:lpwstr/>
      </vt:variant>
      <vt:variant>
        <vt:i4>2097223</vt:i4>
      </vt:variant>
      <vt:variant>
        <vt:i4>6</vt:i4>
      </vt:variant>
      <vt:variant>
        <vt:i4>0</vt:i4>
      </vt:variant>
      <vt:variant>
        <vt:i4>5</vt:i4>
      </vt:variant>
      <vt:variant>
        <vt:lpwstr>mailto:laia.martori@manpowergroup.es</vt:lpwstr>
      </vt:variant>
      <vt:variant>
        <vt:lpwstr/>
      </vt:variant>
      <vt:variant>
        <vt:i4>4980742</vt:i4>
      </vt:variant>
      <vt:variant>
        <vt:i4>3</vt:i4>
      </vt:variant>
      <vt:variant>
        <vt:i4>0</vt:i4>
      </vt:variant>
      <vt:variant>
        <vt:i4>5</vt:i4>
      </vt:variant>
      <vt:variant>
        <vt:lpwstr>http://www.humanageinstitute.org/</vt:lpwstr>
      </vt:variant>
      <vt:variant>
        <vt:lpwstr/>
      </vt:variant>
      <vt:variant>
        <vt:i4>3342458</vt:i4>
      </vt:variant>
      <vt:variant>
        <vt:i4>0</vt:i4>
      </vt:variant>
      <vt:variant>
        <vt:i4>0</vt:i4>
      </vt:variant>
      <vt:variant>
        <vt:i4>5</vt:i4>
      </vt:variant>
      <vt:variant>
        <vt:lpwstr>http://www.humanageinstitute.org/creamos/foros/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ManpowerGroup presenta mañana en Madrid</dc:title>
  <dc:creator>laimar</dc:creator>
  <cp:lastModifiedBy>laimar</cp:lastModifiedBy>
  <cp:revision>4</cp:revision>
  <cp:lastPrinted>2016-06-20T09:52:00Z</cp:lastPrinted>
  <dcterms:created xsi:type="dcterms:W3CDTF">2016-01-15T11:21:00Z</dcterms:created>
  <dcterms:modified xsi:type="dcterms:W3CDTF">2016-06-20T09:54:00Z</dcterms:modified>
</cp:coreProperties>
</file>